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390" w:rsidRPr="002E221D" w:rsidRDefault="00EA1AAB" w:rsidP="002E221D">
      <w:pPr>
        <w:ind w:left="-567" w:firstLine="567"/>
        <w:jc w:val="center"/>
        <w:rPr>
          <w:sz w:val="22"/>
          <w:szCs w:val="22"/>
        </w:rPr>
      </w:pPr>
      <w:r w:rsidRPr="002E221D">
        <w:rPr>
          <w:sz w:val="22"/>
          <w:szCs w:val="22"/>
        </w:rPr>
        <w:t>ОСНОВНЫЕ ПОЛОЖЕНИЯ</w:t>
      </w:r>
    </w:p>
    <w:p w:rsidR="00802390" w:rsidRPr="002E221D" w:rsidRDefault="00EA1AAB" w:rsidP="002E221D">
      <w:pPr>
        <w:ind w:left="-567" w:firstLine="567"/>
        <w:jc w:val="center"/>
        <w:rPr>
          <w:sz w:val="22"/>
          <w:szCs w:val="22"/>
        </w:rPr>
      </w:pPr>
      <w:r w:rsidRPr="002E221D">
        <w:rPr>
          <w:sz w:val="22"/>
          <w:szCs w:val="22"/>
        </w:rPr>
        <w:t>УЧЕТНОЙ ПОЛИТИКИ КОНТРОЛЬНО-СЧЕТНОЙ ПАЛАТЫ</w:t>
      </w:r>
      <w:r w:rsidR="008A24D8" w:rsidRPr="002E221D">
        <w:rPr>
          <w:sz w:val="22"/>
          <w:szCs w:val="22"/>
        </w:rPr>
        <w:t xml:space="preserve"> ЧУНСКОГО РАЙОННОГО МУНИЦИПАЛЬНОГО ОБРАЗОВАНИЯ</w:t>
      </w:r>
    </w:p>
    <w:p w:rsidR="00802390" w:rsidRPr="002E221D" w:rsidRDefault="00EA1AAB" w:rsidP="002E221D">
      <w:pPr>
        <w:spacing w:after="0"/>
        <w:ind w:left="-567" w:firstLine="567"/>
        <w:jc w:val="both"/>
        <w:rPr>
          <w:sz w:val="22"/>
          <w:szCs w:val="22"/>
        </w:rPr>
      </w:pPr>
      <w:r w:rsidRPr="002E221D">
        <w:rPr>
          <w:sz w:val="22"/>
          <w:szCs w:val="22"/>
        </w:rPr>
        <w:t xml:space="preserve">1. Общие положения </w:t>
      </w:r>
    </w:p>
    <w:p w:rsidR="00802390" w:rsidRPr="002E221D" w:rsidRDefault="00EA1AAB" w:rsidP="002E221D">
      <w:pPr>
        <w:spacing w:after="0"/>
        <w:ind w:left="-567" w:firstLine="567"/>
        <w:jc w:val="both"/>
        <w:rPr>
          <w:sz w:val="22"/>
          <w:szCs w:val="22"/>
        </w:rPr>
      </w:pPr>
      <w:r w:rsidRPr="002E221D">
        <w:rPr>
          <w:sz w:val="22"/>
          <w:szCs w:val="22"/>
        </w:rPr>
        <w:t xml:space="preserve">1.1. Учетная политика Контрольно-счетной палаты </w:t>
      </w:r>
      <w:r w:rsidR="00802390" w:rsidRPr="002E221D">
        <w:rPr>
          <w:sz w:val="22"/>
          <w:szCs w:val="22"/>
        </w:rPr>
        <w:t>Чунского районного муниципального образования</w:t>
      </w:r>
      <w:r w:rsidRPr="002E221D">
        <w:rPr>
          <w:sz w:val="22"/>
          <w:szCs w:val="22"/>
        </w:rPr>
        <w:t xml:space="preserve"> (далее – Учетная политика) является одним из основных документов, устанавливающих правила ведения бюджетного учета в Контрольно-счетной палате </w:t>
      </w:r>
      <w:r w:rsidR="00802390" w:rsidRPr="002E221D">
        <w:rPr>
          <w:sz w:val="22"/>
          <w:szCs w:val="22"/>
        </w:rPr>
        <w:t>Чунского районного муниципального образования</w:t>
      </w:r>
      <w:r w:rsidRPr="002E221D">
        <w:rPr>
          <w:sz w:val="22"/>
          <w:szCs w:val="22"/>
        </w:rPr>
        <w:t xml:space="preserve"> (далее – КСП). </w:t>
      </w:r>
    </w:p>
    <w:p w:rsidR="00802390" w:rsidRPr="002E221D" w:rsidRDefault="00EA1AAB" w:rsidP="002E221D">
      <w:pPr>
        <w:spacing w:after="0"/>
        <w:ind w:left="-567" w:firstLine="567"/>
        <w:jc w:val="both"/>
        <w:rPr>
          <w:sz w:val="22"/>
          <w:szCs w:val="22"/>
        </w:rPr>
      </w:pPr>
      <w:r w:rsidRPr="002E221D">
        <w:rPr>
          <w:sz w:val="22"/>
          <w:szCs w:val="22"/>
        </w:rPr>
        <w:t xml:space="preserve">1.2. КСП является </w:t>
      </w:r>
      <w:r w:rsidR="004B0CBF" w:rsidRPr="002E221D">
        <w:rPr>
          <w:sz w:val="22"/>
          <w:szCs w:val="22"/>
        </w:rPr>
        <w:t xml:space="preserve">получателем средств </w:t>
      </w:r>
      <w:r w:rsidRPr="002E221D">
        <w:rPr>
          <w:sz w:val="22"/>
          <w:szCs w:val="22"/>
        </w:rPr>
        <w:t>бюджета.</w:t>
      </w:r>
    </w:p>
    <w:p w:rsidR="00802390" w:rsidRPr="002E221D" w:rsidRDefault="00EA1AAB" w:rsidP="002E221D">
      <w:pPr>
        <w:spacing w:after="120"/>
        <w:ind w:left="-567" w:firstLine="567"/>
        <w:jc w:val="both"/>
        <w:rPr>
          <w:sz w:val="22"/>
          <w:szCs w:val="22"/>
        </w:rPr>
      </w:pPr>
      <w:r w:rsidRPr="002E221D">
        <w:rPr>
          <w:sz w:val="22"/>
          <w:szCs w:val="22"/>
        </w:rPr>
        <w:t xml:space="preserve">2. Организация ведения бухгалтерского (бюджетного) учета </w:t>
      </w:r>
    </w:p>
    <w:p w:rsidR="00802390" w:rsidRPr="002E221D" w:rsidRDefault="00EA1AAB" w:rsidP="002E221D">
      <w:pPr>
        <w:spacing w:after="120"/>
        <w:ind w:left="-567" w:firstLine="567"/>
        <w:jc w:val="both"/>
        <w:rPr>
          <w:sz w:val="22"/>
          <w:szCs w:val="22"/>
        </w:rPr>
      </w:pPr>
      <w:r w:rsidRPr="002E221D">
        <w:rPr>
          <w:sz w:val="22"/>
          <w:szCs w:val="22"/>
        </w:rPr>
        <w:t>2.1. Ведение бюджетного учета в КСП осуществляет</w:t>
      </w:r>
      <w:r w:rsidR="00802390" w:rsidRPr="002E221D">
        <w:rPr>
          <w:sz w:val="22"/>
          <w:szCs w:val="22"/>
        </w:rPr>
        <w:t xml:space="preserve"> Чунская районная Дума, согласно соглашению «О передаче полномочий по ведению бюджетного учета и формированию бюджетной отчетности» от 30.04.2021.  </w:t>
      </w:r>
      <w:r w:rsidRPr="002E221D">
        <w:rPr>
          <w:sz w:val="22"/>
          <w:szCs w:val="22"/>
        </w:rPr>
        <w:t xml:space="preserve"> </w:t>
      </w:r>
    </w:p>
    <w:p w:rsidR="00802390" w:rsidRPr="002E221D" w:rsidRDefault="00EA1AAB" w:rsidP="002E221D">
      <w:pPr>
        <w:spacing w:after="0"/>
        <w:ind w:left="-567" w:firstLine="567"/>
        <w:jc w:val="both"/>
        <w:rPr>
          <w:sz w:val="22"/>
          <w:szCs w:val="22"/>
        </w:rPr>
      </w:pPr>
      <w:r w:rsidRPr="002E221D">
        <w:rPr>
          <w:sz w:val="22"/>
          <w:szCs w:val="22"/>
        </w:rPr>
        <w:t xml:space="preserve">2.2. Форма ведения бюджетного учета - автоматизированная с применением специализированного программного комплекса «1С: Бухгалтерия», «1С: Заработная плата и кадры бюджетного учреждения». В условиях автоматизации бухгалтерского (бюджетного) учета операции формируются в базах данных используемого программного комплекса. </w:t>
      </w:r>
    </w:p>
    <w:p w:rsidR="00802390" w:rsidRPr="002E221D" w:rsidRDefault="00EA1AAB" w:rsidP="002E221D">
      <w:pPr>
        <w:spacing w:after="0"/>
        <w:ind w:left="-567" w:firstLine="567"/>
        <w:jc w:val="both"/>
        <w:rPr>
          <w:sz w:val="22"/>
          <w:szCs w:val="22"/>
        </w:rPr>
      </w:pPr>
      <w:r w:rsidRPr="002E221D">
        <w:rPr>
          <w:sz w:val="22"/>
          <w:szCs w:val="22"/>
        </w:rPr>
        <w:t xml:space="preserve">2.3. Рабочий план счетов бюджетного учета применяется в соответствии с приложением № 1 к настоящей Учетной политике. </w:t>
      </w:r>
    </w:p>
    <w:p w:rsidR="00802390" w:rsidRPr="002E221D" w:rsidRDefault="00EA1AAB" w:rsidP="002E221D">
      <w:pPr>
        <w:spacing w:after="0"/>
        <w:ind w:left="-567" w:firstLine="567"/>
        <w:jc w:val="both"/>
        <w:rPr>
          <w:sz w:val="22"/>
          <w:szCs w:val="22"/>
        </w:rPr>
      </w:pPr>
      <w:r w:rsidRPr="002E221D">
        <w:rPr>
          <w:sz w:val="22"/>
          <w:szCs w:val="22"/>
        </w:rPr>
        <w:t>2.4. Для отражения объектов учета и изменяющих их фактов хозяйственной жизни используются: - унифицированные формы первичных учетных документов, утвержд</w:t>
      </w:r>
      <w:r w:rsidR="00353CC7">
        <w:rPr>
          <w:sz w:val="22"/>
          <w:szCs w:val="22"/>
        </w:rPr>
        <w:t>енные Приказом Минфина России № </w:t>
      </w:r>
      <w:r w:rsidRPr="002E221D">
        <w:rPr>
          <w:sz w:val="22"/>
          <w:szCs w:val="22"/>
        </w:rPr>
        <w:t xml:space="preserve">52н; - иные унифицированные формы первичных документов (при их отсутствии в Приказе Минфина России № 52н); Первичные и сводные учетные документы составляются на бумажных носителях или, при наличии технических возможностей субъекта учета, на машинных носителях - в виде электронного документа с использованием электронной подписи. Все первичные (сводные) учетные документы независимо от формы подписываются председателем или уполномоченным им лицом. Первичный (сводный) учетный документ, оформляющий операции с денежными средствами, кроме председателя (уполномоченного лица) подписывается главным бухгалтером или уполномоченным им лицом. Уполномоченные лица определяются письменным распоряжением того лица, которое передает соответствующие полномочия. </w:t>
      </w:r>
    </w:p>
    <w:p w:rsidR="00802390" w:rsidRPr="002E221D" w:rsidRDefault="00EA1AAB" w:rsidP="002E221D">
      <w:pPr>
        <w:spacing w:after="0"/>
        <w:ind w:left="-567" w:firstLine="567"/>
        <w:jc w:val="both"/>
        <w:rPr>
          <w:sz w:val="22"/>
          <w:szCs w:val="22"/>
        </w:rPr>
      </w:pPr>
      <w:r w:rsidRPr="002E221D">
        <w:rPr>
          <w:sz w:val="22"/>
          <w:szCs w:val="22"/>
        </w:rPr>
        <w:t xml:space="preserve">2.5. Каждый факт хозяйственной жизни подлежит оформлению первичным учетным документом. Сроки и ответственные лица за оформление и передачу первичных учетных документов установлены графиком представления первичных учетных документов согласно </w:t>
      </w:r>
      <w:r w:rsidR="00CC0167" w:rsidRPr="002E221D">
        <w:rPr>
          <w:sz w:val="22"/>
          <w:szCs w:val="22"/>
        </w:rPr>
        <w:t>приложению к</w:t>
      </w:r>
      <w:r w:rsidRPr="002E221D">
        <w:rPr>
          <w:sz w:val="22"/>
          <w:szCs w:val="22"/>
        </w:rPr>
        <w:t xml:space="preserve"> Учетной политике. </w:t>
      </w:r>
    </w:p>
    <w:p w:rsidR="00802390" w:rsidRPr="002E221D" w:rsidRDefault="00EA1AAB" w:rsidP="002E221D">
      <w:pPr>
        <w:spacing w:after="0"/>
        <w:ind w:left="-567" w:firstLine="567"/>
        <w:jc w:val="both"/>
        <w:rPr>
          <w:sz w:val="22"/>
          <w:szCs w:val="22"/>
        </w:rPr>
      </w:pPr>
      <w:r w:rsidRPr="002E221D">
        <w:rPr>
          <w:sz w:val="22"/>
          <w:szCs w:val="22"/>
        </w:rPr>
        <w:t>2.8. Хранение первичных (сводных) учетных документов, регистров бюджетного учета осуществляется в течение сроков, установленных разделом</w:t>
      </w:r>
    </w:p>
    <w:p w:rsidR="00802390" w:rsidRPr="002E221D" w:rsidRDefault="00EA1AAB" w:rsidP="002E221D">
      <w:pPr>
        <w:spacing w:after="0"/>
        <w:ind w:left="-567" w:firstLine="567"/>
        <w:jc w:val="both"/>
        <w:rPr>
          <w:sz w:val="22"/>
          <w:szCs w:val="22"/>
        </w:rPr>
      </w:pPr>
      <w:r w:rsidRPr="002E221D">
        <w:rPr>
          <w:sz w:val="22"/>
          <w:szCs w:val="22"/>
        </w:rPr>
        <w:t xml:space="preserve">2.9. Лимит остатка кассы утверждается распоряжением председателя и может применяться на протяжении нескольких лет. </w:t>
      </w:r>
    </w:p>
    <w:p w:rsidR="00802390" w:rsidRPr="002E221D" w:rsidRDefault="00EA1AAB" w:rsidP="002E221D">
      <w:pPr>
        <w:spacing w:after="0"/>
        <w:ind w:left="-567" w:firstLine="567"/>
        <w:jc w:val="both"/>
        <w:rPr>
          <w:sz w:val="22"/>
          <w:szCs w:val="22"/>
        </w:rPr>
      </w:pPr>
      <w:r w:rsidRPr="002E221D">
        <w:rPr>
          <w:sz w:val="22"/>
          <w:szCs w:val="22"/>
        </w:rPr>
        <w:t>2.10. Выдача денежных средств под отчет производится в соответствии с положением</w:t>
      </w:r>
      <w:r w:rsidR="00802390" w:rsidRPr="002E221D">
        <w:rPr>
          <w:sz w:val="22"/>
          <w:szCs w:val="22"/>
        </w:rPr>
        <w:t>.</w:t>
      </w:r>
    </w:p>
    <w:p w:rsidR="00802390" w:rsidRPr="002E221D" w:rsidRDefault="00EA1AAB" w:rsidP="002E221D">
      <w:pPr>
        <w:spacing w:after="0"/>
        <w:ind w:left="-567" w:firstLine="567"/>
        <w:jc w:val="both"/>
        <w:rPr>
          <w:sz w:val="22"/>
          <w:szCs w:val="22"/>
        </w:rPr>
      </w:pPr>
      <w:r w:rsidRPr="002E221D">
        <w:rPr>
          <w:sz w:val="22"/>
          <w:szCs w:val="22"/>
        </w:rPr>
        <w:t xml:space="preserve">2.11. Состав постоянно действующей комиссии по поступлению и выбытию активов утверждается отдельным распоряжением председателя. </w:t>
      </w:r>
    </w:p>
    <w:p w:rsidR="00E06621" w:rsidRPr="002E221D" w:rsidRDefault="00EA1AAB" w:rsidP="002E221D">
      <w:pPr>
        <w:spacing w:after="0"/>
        <w:ind w:left="-567" w:firstLine="567"/>
        <w:jc w:val="both"/>
        <w:rPr>
          <w:sz w:val="22"/>
          <w:szCs w:val="22"/>
        </w:rPr>
      </w:pPr>
      <w:r w:rsidRPr="002E221D">
        <w:rPr>
          <w:sz w:val="22"/>
          <w:szCs w:val="22"/>
        </w:rPr>
        <w:t>2.12. Деятельность постоянно действующей комиссии по поступлению и выбытию активов осуществляется в соответствии с положением</w:t>
      </w:r>
    </w:p>
    <w:p w:rsidR="00D34394" w:rsidRPr="002E221D" w:rsidRDefault="00EA1AAB" w:rsidP="002E221D">
      <w:pPr>
        <w:spacing w:after="0"/>
        <w:ind w:left="-567" w:firstLine="567"/>
        <w:jc w:val="both"/>
        <w:rPr>
          <w:sz w:val="22"/>
          <w:szCs w:val="22"/>
        </w:rPr>
      </w:pPr>
      <w:r w:rsidRPr="002E221D">
        <w:rPr>
          <w:sz w:val="22"/>
          <w:szCs w:val="22"/>
        </w:rPr>
        <w:t xml:space="preserve">2.13. Для проведения инвентаризаций в КСП области создается постоянно действующая инвентаризационная комиссия. Состав комиссии устанавливается ежегодно отдельным распоряжением председателя КСП. </w:t>
      </w:r>
    </w:p>
    <w:p w:rsidR="00802390" w:rsidRPr="002E221D" w:rsidRDefault="00EA1AAB" w:rsidP="002E221D">
      <w:pPr>
        <w:spacing w:after="0"/>
        <w:ind w:left="-567" w:firstLine="567"/>
        <w:jc w:val="both"/>
        <w:rPr>
          <w:sz w:val="22"/>
          <w:szCs w:val="22"/>
        </w:rPr>
      </w:pPr>
      <w:r w:rsidRPr="002E221D">
        <w:rPr>
          <w:sz w:val="22"/>
          <w:szCs w:val="22"/>
        </w:rPr>
        <w:t xml:space="preserve">2.14. Внутренний финансовый </w:t>
      </w:r>
      <w:r w:rsidR="00BF6D4D">
        <w:rPr>
          <w:sz w:val="22"/>
          <w:szCs w:val="22"/>
        </w:rPr>
        <w:t xml:space="preserve">контроль </w:t>
      </w:r>
      <w:r w:rsidRPr="002E221D">
        <w:rPr>
          <w:sz w:val="22"/>
          <w:szCs w:val="22"/>
        </w:rPr>
        <w:t xml:space="preserve">проводится в соответствии </w:t>
      </w:r>
      <w:r w:rsidR="00D34394" w:rsidRPr="002E221D">
        <w:rPr>
          <w:sz w:val="22"/>
          <w:szCs w:val="22"/>
        </w:rPr>
        <w:t xml:space="preserve">с </w:t>
      </w:r>
      <w:r w:rsidRPr="002E221D">
        <w:rPr>
          <w:sz w:val="22"/>
          <w:szCs w:val="22"/>
        </w:rPr>
        <w:t xml:space="preserve">Положением о внутреннем финансовом контроле, приведенным в </w:t>
      </w:r>
      <w:r w:rsidR="0032303B" w:rsidRPr="002E221D">
        <w:rPr>
          <w:sz w:val="22"/>
          <w:szCs w:val="22"/>
        </w:rPr>
        <w:t>Приложении к</w:t>
      </w:r>
      <w:r w:rsidRPr="002E221D">
        <w:rPr>
          <w:sz w:val="22"/>
          <w:szCs w:val="22"/>
        </w:rPr>
        <w:t xml:space="preserve"> Учетной политике. </w:t>
      </w:r>
    </w:p>
    <w:p w:rsidR="00391C93" w:rsidRPr="002E221D" w:rsidRDefault="00EA1AAB" w:rsidP="002E221D">
      <w:pPr>
        <w:spacing w:after="0"/>
        <w:ind w:left="-567" w:firstLine="567"/>
        <w:jc w:val="both"/>
        <w:rPr>
          <w:sz w:val="22"/>
          <w:szCs w:val="22"/>
        </w:rPr>
      </w:pPr>
      <w:r w:rsidRPr="002E221D">
        <w:rPr>
          <w:sz w:val="22"/>
          <w:szCs w:val="22"/>
        </w:rPr>
        <w:t xml:space="preserve">2.15. Расходование бюджетных средств осуществляется в соответствии с утвержденной бюджетной сметой; учет исполнения расходов осуществляется раздельно с учетом источников финансирования. </w:t>
      </w:r>
    </w:p>
    <w:p w:rsidR="00391C93" w:rsidRPr="002E221D" w:rsidRDefault="00EA1AAB" w:rsidP="002E221D">
      <w:pPr>
        <w:spacing w:after="0"/>
        <w:ind w:left="-567" w:firstLine="567"/>
        <w:jc w:val="both"/>
        <w:rPr>
          <w:sz w:val="22"/>
          <w:szCs w:val="22"/>
        </w:rPr>
      </w:pPr>
      <w:r w:rsidRPr="002E221D">
        <w:rPr>
          <w:sz w:val="22"/>
          <w:szCs w:val="22"/>
        </w:rPr>
        <w:t>2.16. Ответственным за исчисление и уплату налогов, сборов, страховых взносов, ведение регистров налогового учета.</w:t>
      </w:r>
    </w:p>
    <w:p w:rsidR="00802390" w:rsidRPr="002E221D" w:rsidRDefault="00EA1AAB" w:rsidP="002E221D">
      <w:pPr>
        <w:spacing w:after="0"/>
        <w:ind w:left="-567" w:firstLine="567"/>
        <w:jc w:val="both"/>
        <w:rPr>
          <w:sz w:val="22"/>
          <w:szCs w:val="22"/>
        </w:rPr>
      </w:pPr>
      <w:r w:rsidRPr="002E221D">
        <w:rPr>
          <w:sz w:val="22"/>
          <w:szCs w:val="22"/>
        </w:rPr>
        <w:t>2.17. использует</w:t>
      </w:r>
      <w:r w:rsidR="00391C93" w:rsidRPr="002E221D">
        <w:rPr>
          <w:sz w:val="22"/>
          <w:szCs w:val="22"/>
        </w:rPr>
        <w:t>ся</w:t>
      </w:r>
      <w:r w:rsidRPr="002E221D">
        <w:rPr>
          <w:sz w:val="22"/>
          <w:szCs w:val="22"/>
        </w:rPr>
        <w:t xml:space="preserve"> электронный способ представления отчетности в налоговые органы по телекоммуникационным каналам связи. </w:t>
      </w:r>
    </w:p>
    <w:p w:rsidR="00802390" w:rsidRPr="002E221D" w:rsidRDefault="00EA1AAB" w:rsidP="002E221D">
      <w:pPr>
        <w:spacing w:after="0"/>
        <w:ind w:left="-567" w:firstLine="567"/>
        <w:jc w:val="both"/>
        <w:rPr>
          <w:sz w:val="22"/>
          <w:szCs w:val="22"/>
        </w:rPr>
      </w:pPr>
      <w:r w:rsidRPr="002E221D">
        <w:rPr>
          <w:sz w:val="22"/>
          <w:szCs w:val="22"/>
        </w:rPr>
        <w:lastRenderedPageBreak/>
        <w:t xml:space="preserve">2.18. Учет доходов, начисленных физическим лицам, предоставленных им налоговых вычетов, а также сумм удержанного с них НДФЛ ведется в налоговом регистре автоматизированным способом с применением специализированной программы «1С – Зарплата и кадры бюджетного учреждения». </w:t>
      </w:r>
    </w:p>
    <w:p w:rsidR="00802390" w:rsidRPr="002E221D" w:rsidRDefault="00EA1AAB" w:rsidP="002E221D">
      <w:pPr>
        <w:spacing w:after="0"/>
        <w:ind w:left="-567" w:firstLine="567"/>
        <w:jc w:val="both"/>
        <w:rPr>
          <w:sz w:val="22"/>
          <w:szCs w:val="22"/>
        </w:rPr>
      </w:pPr>
      <w:r w:rsidRPr="002E221D">
        <w:rPr>
          <w:sz w:val="22"/>
          <w:szCs w:val="22"/>
        </w:rPr>
        <w:t>2.19. Налоговые вычеты физическим лицам, в отношении которых КСП выступает налоговым агентом, предоставляются на основании их письменных заявлений.</w:t>
      </w:r>
    </w:p>
    <w:p w:rsidR="00802390" w:rsidRPr="002E221D" w:rsidRDefault="00EA1AAB" w:rsidP="002E221D">
      <w:pPr>
        <w:spacing w:after="120"/>
        <w:ind w:left="-567" w:firstLine="567"/>
        <w:jc w:val="both"/>
        <w:rPr>
          <w:sz w:val="22"/>
          <w:szCs w:val="22"/>
        </w:rPr>
      </w:pPr>
      <w:r w:rsidRPr="002E221D">
        <w:rPr>
          <w:sz w:val="22"/>
          <w:szCs w:val="22"/>
        </w:rPr>
        <w:t xml:space="preserve"> 2.20. Учет выплат физическим лицам, а также базы для начисления страховых взносов и сумм начисленных взносов ведется автоматизированным способом с применением специализированной программы «1С – Зарплата и кадры бюджетного учреждения».</w:t>
      </w:r>
    </w:p>
    <w:p w:rsidR="00391C93" w:rsidRPr="002E221D" w:rsidRDefault="00CC0167" w:rsidP="002E221D">
      <w:pPr>
        <w:spacing w:after="120"/>
        <w:ind w:left="-567" w:firstLine="567"/>
        <w:jc w:val="both"/>
        <w:rPr>
          <w:sz w:val="22"/>
          <w:szCs w:val="22"/>
        </w:rPr>
      </w:pPr>
      <w:r w:rsidRPr="002E221D">
        <w:rPr>
          <w:sz w:val="22"/>
          <w:szCs w:val="22"/>
        </w:rPr>
        <w:t>3</w:t>
      </w:r>
      <w:r w:rsidR="00EA1AAB" w:rsidRPr="002E221D">
        <w:rPr>
          <w:sz w:val="22"/>
          <w:szCs w:val="22"/>
        </w:rPr>
        <w:t xml:space="preserve">. Основные средства </w:t>
      </w:r>
    </w:p>
    <w:p w:rsidR="00391C93" w:rsidRPr="002E221D" w:rsidRDefault="00EA1AAB" w:rsidP="002E221D">
      <w:pPr>
        <w:spacing w:after="120"/>
        <w:ind w:left="-567" w:firstLine="567"/>
        <w:jc w:val="both"/>
        <w:rPr>
          <w:sz w:val="22"/>
          <w:szCs w:val="22"/>
        </w:rPr>
      </w:pPr>
      <w:r w:rsidRPr="002E221D">
        <w:rPr>
          <w:sz w:val="22"/>
          <w:szCs w:val="22"/>
        </w:rPr>
        <w:t xml:space="preserve">3.1. Срок полезного использования объекта основных средств определяется исходя из ожидаемого срока получения экономических выгод и (или) полезного потенциала, заключенного в активе, в порядке, установленном п.35 ФСБУ «Основные средства», п.44 Инструкции № 157н. </w:t>
      </w:r>
    </w:p>
    <w:p w:rsidR="00D34394" w:rsidRPr="002E221D" w:rsidRDefault="00EA1AAB" w:rsidP="002E221D">
      <w:pPr>
        <w:spacing w:after="0"/>
        <w:ind w:left="-567" w:firstLine="567"/>
        <w:jc w:val="both"/>
        <w:rPr>
          <w:sz w:val="22"/>
          <w:szCs w:val="22"/>
        </w:rPr>
      </w:pPr>
      <w:r w:rsidRPr="002E221D">
        <w:rPr>
          <w:sz w:val="22"/>
          <w:szCs w:val="22"/>
        </w:rPr>
        <w:t xml:space="preserve">3.2. На принятые к бюджетному учету объекты основных средств начисляется амортизация. Расчет годовой суммы начисления амортизации основных средств производится линейным способом исходя из балансовой стоимости объектов основных средств и нормы амортизации, исчисленной исходя из срока полезного использования объекта основных средств. Начисленная амортизация в размере 100% стоимости на объекты, которые пригодны для дальнейшей эксплуатации, не может служить основанием для списания их по причине полной амортизации. </w:t>
      </w:r>
    </w:p>
    <w:p w:rsidR="00391C93" w:rsidRPr="002E221D" w:rsidRDefault="00EA1AAB" w:rsidP="002E221D">
      <w:pPr>
        <w:spacing w:after="0"/>
        <w:ind w:left="-567" w:firstLine="567"/>
        <w:jc w:val="both"/>
        <w:rPr>
          <w:sz w:val="22"/>
          <w:szCs w:val="22"/>
        </w:rPr>
      </w:pPr>
      <w:r w:rsidRPr="002E221D">
        <w:rPr>
          <w:sz w:val="22"/>
          <w:szCs w:val="22"/>
        </w:rPr>
        <w:t xml:space="preserve">3.3. Признание в учете объектов основных средств, выявленных при инвентаризации, осуществляется по справедливой стоимости, установленной методом рыночных цен на дату принятия к учету. </w:t>
      </w:r>
    </w:p>
    <w:p w:rsidR="00391C93" w:rsidRPr="002E221D" w:rsidRDefault="00EA1AAB" w:rsidP="002E221D">
      <w:pPr>
        <w:spacing w:after="0"/>
        <w:ind w:left="-567" w:firstLine="567"/>
        <w:jc w:val="both"/>
        <w:rPr>
          <w:sz w:val="22"/>
          <w:szCs w:val="22"/>
        </w:rPr>
      </w:pPr>
      <w:r w:rsidRPr="002E221D">
        <w:rPr>
          <w:sz w:val="22"/>
          <w:szCs w:val="22"/>
        </w:rPr>
        <w:t xml:space="preserve">3.4. Объекты основных средств стоимостью менее 10 000 рублей каждый, имеющие сходное назначение, используемые в течение одного периода и находящиеся в одном помещении (компьютерное оборудование, столы, стулья, шкафы и т.п.), объединяются в один инвентарный объект. </w:t>
      </w:r>
    </w:p>
    <w:p w:rsidR="00D34394" w:rsidRPr="002E221D" w:rsidRDefault="00EA1AAB" w:rsidP="002E221D">
      <w:pPr>
        <w:spacing w:after="0"/>
        <w:ind w:left="-567" w:firstLine="567"/>
        <w:jc w:val="both"/>
        <w:rPr>
          <w:sz w:val="22"/>
          <w:szCs w:val="22"/>
        </w:rPr>
      </w:pPr>
      <w:r w:rsidRPr="002E221D">
        <w:rPr>
          <w:sz w:val="22"/>
          <w:szCs w:val="22"/>
        </w:rPr>
        <w:t xml:space="preserve">3.5. Структурная часть объекта основных средств, которая имеет срок полезного использования, существенно отличающийся от сроков полезного использования других частей этого же объекта, и стоимость, составляющую значительную величину от его общей стоимости, учитывается как самостоятельный инвентарный объект. Для целей настоящего пункта сроки полезного использования считаются существенно отличающимися, если они относятся к разным амортизационным группам, определенным в Постановлении Правительства РФ от 01.01.2002 № 1. Для целей настоящего пункта стоимость части объекта основных средств считается значительной, если она составляет не менее 10% его общей стоимости. </w:t>
      </w:r>
    </w:p>
    <w:p w:rsidR="00391C93" w:rsidRPr="002E221D" w:rsidRDefault="00EA1AAB" w:rsidP="002E221D">
      <w:pPr>
        <w:spacing w:after="0"/>
        <w:ind w:left="-567" w:firstLine="567"/>
        <w:jc w:val="both"/>
        <w:rPr>
          <w:sz w:val="22"/>
          <w:szCs w:val="22"/>
        </w:rPr>
      </w:pPr>
      <w:r w:rsidRPr="002E221D">
        <w:rPr>
          <w:sz w:val="22"/>
          <w:szCs w:val="22"/>
        </w:rPr>
        <w:t xml:space="preserve">3.6. Отдельными инвентарными объектами являются: - локально-вычислительная сеть; - принтеры; - сканеры; - приборы (аппаратура) пожарной сигнализации; - приборы (аппаратура) охранной сигнализации. </w:t>
      </w:r>
    </w:p>
    <w:p w:rsidR="00D34394" w:rsidRPr="002E221D" w:rsidRDefault="00EA1AAB" w:rsidP="002E221D">
      <w:pPr>
        <w:spacing w:after="0"/>
        <w:ind w:left="-567" w:firstLine="567"/>
        <w:jc w:val="both"/>
        <w:rPr>
          <w:sz w:val="22"/>
          <w:szCs w:val="22"/>
        </w:rPr>
      </w:pPr>
      <w:r w:rsidRPr="002E221D">
        <w:rPr>
          <w:sz w:val="22"/>
          <w:szCs w:val="22"/>
        </w:rPr>
        <w:t xml:space="preserve">3.7. Каждому инвентарному объекту основных средств присваивается инвентарный номер, состоящий из 10 знаков: 1-й знак - код вида финансового обеспечения (деятельности); 2 - 4-й знаки - код синтетического счета; 5 - 6-й знаки - код аналитического счета; 7 - 10-й знаки - порядковый номер объекта в группе (0001 - 9999). </w:t>
      </w:r>
    </w:p>
    <w:p w:rsidR="00D34394" w:rsidRPr="002E221D" w:rsidRDefault="00EA1AAB" w:rsidP="002E221D">
      <w:pPr>
        <w:ind w:left="-567" w:firstLine="567"/>
        <w:jc w:val="both"/>
        <w:rPr>
          <w:sz w:val="22"/>
          <w:szCs w:val="22"/>
        </w:rPr>
      </w:pPr>
      <w:r w:rsidRPr="002E221D">
        <w:rPr>
          <w:sz w:val="22"/>
          <w:szCs w:val="22"/>
        </w:rPr>
        <w:t xml:space="preserve">4. Материальные запасы </w:t>
      </w:r>
    </w:p>
    <w:p w:rsidR="00D34394" w:rsidRPr="002E221D" w:rsidRDefault="00EA1AAB" w:rsidP="002E221D">
      <w:pPr>
        <w:spacing w:after="0"/>
        <w:ind w:left="-567" w:firstLine="567"/>
        <w:jc w:val="both"/>
        <w:rPr>
          <w:sz w:val="22"/>
          <w:szCs w:val="22"/>
        </w:rPr>
      </w:pPr>
      <w:r w:rsidRPr="002E221D">
        <w:rPr>
          <w:sz w:val="22"/>
          <w:szCs w:val="22"/>
        </w:rPr>
        <w:t xml:space="preserve">4.1. Оценка материальных запасов, приобретенных за плату, осуществляется по фактической стоимости приобретения с учетом расходов, связанных с их приобретением. </w:t>
      </w:r>
    </w:p>
    <w:p w:rsidR="00D34394" w:rsidRPr="002E221D" w:rsidRDefault="00EA1AAB" w:rsidP="002E221D">
      <w:pPr>
        <w:spacing w:after="0"/>
        <w:ind w:left="-567" w:firstLine="567"/>
        <w:jc w:val="both"/>
        <w:rPr>
          <w:sz w:val="22"/>
          <w:szCs w:val="22"/>
        </w:rPr>
      </w:pPr>
      <w:r w:rsidRPr="002E221D">
        <w:rPr>
          <w:sz w:val="22"/>
          <w:szCs w:val="22"/>
        </w:rPr>
        <w:t xml:space="preserve">4.2. При одновременном приобретении нескольких видов материальных запасов расходы, связанные с их приобретением, распределяются пропорционально договорной цене приобретаемых материалов. </w:t>
      </w:r>
    </w:p>
    <w:p w:rsidR="00D34394" w:rsidRPr="002E221D" w:rsidRDefault="00EA1AAB" w:rsidP="002E221D">
      <w:pPr>
        <w:spacing w:after="0"/>
        <w:ind w:left="-567" w:firstLine="567"/>
        <w:jc w:val="both"/>
        <w:rPr>
          <w:sz w:val="22"/>
          <w:szCs w:val="22"/>
        </w:rPr>
      </w:pPr>
      <w:r w:rsidRPr="002E221D">
        <w:rPr>
          <w:sz w:val="22"/>
          <w:szCs w:val="22"/>
        </w:rPr>
        <w:t>4.3. Материальные запасы принимаются к бюджетному учету на основании сопроводительных документов поставщика.</w:t>
      </w:r>
    </w:p>
    <w:p w:rsidR="00D34394" w:rsidRPr="002E221D" w:rsidRDefault="00EA1AAB" w:rsidP="002E221D">
      <w:pPr>
        <w:spacing w:after="0"/>
        <w:ind w:left="-567" w:firstLine="567"/>
        <w:jc w:val="both"/>
        <w:rPr>
          <w:sz w:val="22"/>
          <w:szCs w:val="22"/>
        </w:rPr>
      </w:pPr>
      <w:r w:rsidRPr="002E221D">
        <w:rPr>
          <w:sz w:val="22"/>
          <w:szCs w:val="22"/>
        </w:rPr>
        <w:t xml:space="preserve"> 4.4. Во время приемки производится проверка соответствия объема, ассортимента, цен, качества </w:t>
      </w:r>
      <w:r w:rsidR="0029708B" w:rsidRPr="002E221D">
        <w:rPr>
          <w:sz w:val="22"/>
          <w:szCs w:val="22"/>
        </w:rPr>
        <w:t>материалов,</w:t>
      </w:r>
      <w:r w:rsidRPr="002E221D">
        <w:rPr>
          <w:sz w:val="22"/>
          <w:szCs w:val="22"/>
        </w:rPr>
        <w:t xml:space="preserve"> указанных в сопроводительном документе.</w:t>
      </w:r>
    </w:p>
    <w:p w:rsidR="00D34394" w:rsidRPr="002E221D" w:rsidRDefault="00EA1AAB" w:rsidP="002E221D">
      <w:pPr>
        <w:spacing w:after="0"/>
        <w:ind w:left="-567" w:firstLine="567"/>
        <w:jc w:val="both"/>
        <w:rPr>
          <w:sz w:val="22"/>
          <w:szCs w:val="22"/>
        </w:rPr>
      </w:pPr>
      <w:r w:rsidRPr="002E221D">
        <w:rPr>
          <w:sz w:val="22"/>
          <w:szCs w:val="22"/>
        </w:rPr>
        <w:t xml:space="preserve"> 4.5. Получение материальных запасов оформляется распиской материально ответственного лица в сопроводительных документах поставщика. </w:t>
      </w:r>
    </w:p>
    <w:p w:rsidR="007970BD" w:rsidRPr="002E221D" w:rsidRDefault="00EA1AAB" w:rsidP="002E221D">
      <w:pPr>
        <w:spacing w:after="0"/>
        <w:ind w:left="-567" w:firstLine="567"/>
        <w:jc w:val="both"/>
        <w:rPr>
          <w:sz w:val="22"/>
          <w:szCs w:val="22"/>
        </w:rPr>
      </w:pPr>
      <w:r w:rsidRPr="002E221D">
        <w:rPr>
          <w:sz w:val="22"/>
          <w:szCs w:val="22"/>
        </w:rPr>
        <w:t xml:space="preserve">4.6.Отражение в учете операций по перемещению материальных запасов внутри, передаче их в эксплуатацию осуществляется в регистрах аналитического учета материальных запасов путем изменения материально ответственного лица на основании следующих первичных документов: Требование-накладная, Ведомость выдачи материальных ценностей на нужды учреждения. </w:t>
      </w:r>
    </w:p>
    <w:p w:rsidR="007970BD" w:rsidRPr="002E221D" w:rsidRDefault="00EA1AAB" w:rsidP="002E221D">
      <w:pPr>
        <w:ind w:left="-567" w:firstLine="567"/>
        <w:jc w:val="both"/>
        <w:rPr>
          <w:sz w:val="22"/>
          <w:szCs w:val="22"/>
        </w:rPr>
      </w:pPr>
      <w:r w:rsidRPr="002E221D">
        <w:rPr>
          <w:sz w:val="22"/>
          <w:szCs w:val="22"/>
        </w:rPr>
        <w:t>4.7. Списание материалов производится на основании следующих документов: Ведомость выдачи материальных ценностей на нужды учреждения, Акт о списании материальных запасов, Акт о списании мягк</w:t>
      </w:r>
      <w:r w:rsidR="005461FE">
        <w:rPr>
          <w:sz w:val="22"/>
          <w:szCs w:val="22"/>
        </w:rPr>
        <w:t>ого и хозяйственного инвентаря.</w:t>
      </w:r>
    </w:p>
    <w:p w:rsidR="007970BD" w:rsidRPr="002E221D" w:rsidRDefault="00EA1AAB" w:rsidP="002E221D">
      <w:pPr>
        <w:ind w:left="-567" w:firstLine="567"/>
        <w:jc w:val="both"/>
        <w:rPr>
          <w:sz w:val="22"/>
          <w:szCs w:val="22"/>
        </w:rPr>
      </w:pPr>
      <w:bookmarkStart w:id="0" w:name="_GoBack"/>
      <w:bookmarkEnd w:id="0"/>
      <w:r w:rsidRPr="002E221D">
        <w:rPr>
          <w:sz w:val="22"/>
          <w:szCs w:val="22"/>
        </w:rPr>
        <w:lastRenderedPageBreak/>
        <w:t xml:space="preserve">5. Денежные средства </w:t>
      </w:r>
    </w:p>
    <w:p w:rsidR="007970BD" w:rsidRPr="002E221D" w:rsidRDefault="00EA1AAB" w:rsidP="002E221D">
      <w:pPr>
        <w:ind w:left="-567" w:firstLine="567"/>
        <w:jc w:val="both"/>
        <w:rPr>
          <w:sz w:val="22"/>
          <w:szCs w:val="22"/>
        </w:rPr>
      </w:pPr>
      <w:r w:rsidRPr="002E221D">
        <w:rPr>
          <w:sz w:val="22"/>
          <w:szCs w:val="22"/>
        </w:rPr>
        <w:t>5.1. Учет денежных средств осуществляется в соответствии с требованиями, установленными Порядком ведения кассовых операций от 11 марта 2014 года № 3210-У.</w:t>
      </w:r>
    </w:p>
    <w:p w:rsidR="007970BD" w:rsidRPr="002E221D" w:rsidRDefault="00EA1AAB" w:rsidP="002E221D">
      <w:pPr>
        <w:ind w:left="-567" w:firstLine="567"/>
        <w:jc w:val="both"/>
        <w:rPr>
          <w:sz w:val="22"/>
          <w:szCs w:val="22"/>
        </w:rPr>
      </w:pPr>
      <w:r w:rsidRPr="002E221D">
        <w:rPr>
          <w:sz w:val="22"/>
          <w:szCs w:val="22"/>
        </w:rPr>
        <w:t xml:space="preserve">6. Учет расчетов с поставщиками и подрядчиками. </w:t>
      </w:r>
    </w:p>
    <w:p w:rsidR="00BD6AFA" w:rsidRDefault="00EA1AAB" w:rsidP="002E221D">
      <w:pPr>
        <w:spacing w:after="0"/>
        <w:ind w:left="-567" w:firstLine="567"/>
        <w:jc w:val="both"/>
        <w:rPr>
          <w:sz w:val="22"/>
          <w:szCs w:val="22"/>
        </w:rPr>
      </w:pPr>
      <w:r w:rsidRPr="002E221D">
        <w:rPr>
          <w:sz w:val="22"/>
          <w:szCs w:val="22"/>
        </w:rPr>
        <w:t xml:space="preserve">6.1. КСП имеет право принятия денежных обязательств по осуществлению расходов путем составления платежных и иных документов, необходимых для совершения расходов, в пределах, доведенных до них лимитов бюджетных обязательств. Приобретение материальных ценностей, работ, услуг осуществляется на основании </w:t>
      </w:r>
      <w:r w:rsidR="007970BD" w:rsidRPr="002E221D">
        <w:rPr>
          <w:sz w:val="22"/>
          <w:szCs w:val="22"/>
        </w:rPr>
        <w:t xml:space="preserve">муниципальных </w:t>
      </w:r>
      <w:r w:rsidRPr="002E221D">
        <w:rPr>
          <w:sz w:val="22"/>
          <w:szCs w:val="22"/>
        </w:rPr>
        <w:t xml:space="preserve">контрактов (договоров) с поставщиками, исполнителями, а также иных гражданско-правовых договоров в соответствии с Гражданским кодексом РФ. </w:t>
      </w:r>
    </w:p>
    <w:p w:rsidR="007970BD" w:rsidRPr="002E221D" w:rsidRDefault="00EA1AAB" w:rsidP="002E221D">
      <w:pPr>
        <w:spacing w:after="0"/>
        <w:ind w:left="-567" w:firstLine="567"/>
        <w:jc w:val="both"/>
        <w:rPr>
          <w:sz w:val="22"/>
          <w:szCs w:val="22"/>
        </w:rPr>
      </w:pPr>
      <w:r w:rsidRPr="002E221D">
        <w:rPr>
          <w:sz w:val="22"/>
          <w:szCs w:val="22"/>
        </w:rPr>
        <w:t xml:space="preserve">6.2. При поставке материальных ценностей, выполнении работ, оказании услуг поставщики предъявляют следующие сопроводительные документы: счет, накладные, акты выполненных работ, оказанных услуг, счета-фактур, другие документы (спецификации, сертификаты, удостоверения качества и др.). </w:t>
      </w:r>
    </w:p>
    <w:p w:rsidR="007970BD" w:rsidRPr="002E221D" w:rsidRDefault="00EA1AAB" w:rsidP="002E221D">
      <w:pPr>
        <w:spacing w:after="0"/>
        <w:ind w:left="-567" w:firstLine="567"/>
        <w:jc w:val="both"/>
        <w:rPr>
          <w:sz w:val="22"/>
          <w:szCs w:val="22"/>
        </w:rPr>
      </w:pPr>
      <w:r w:rsidRPr="002E221D">
        <w:rPr>
          <w:sz w:val="22"/>
          <w:szCs w:val="22"/>
        </w:rPr>
        <w:t xml:space="preserve">6.3. Накладные являются первичными учетными документами, применяемыми для оформления поступления или отпуска материальных ценностей. </w:t>
      </w:r>
    </w:p>
    <w:p w:rsidR="007970BD" w:rsidRPr="002E221D" w:rsidRDefault="00EA1AAB" w:rsidP="002E221D">
      <w:pPr>
        <w:spacing w:after="0"/>
        <w:ind w:left="-567" w:firstLine="567"/>
        <w:jc w:val="both"/>
        <w:rPr>
          <w:sz w:val="22"/>
          <w:szCs w:val="22"/>
        </w:rPr>
      </w:pPr>
      <w:r w:rsidRPr="002E221D">
        <w:rPr>
          <w:sz w:val="22"/>
          <w:szCs w:val="22"/>
        </w:rPr>
        <w:t xml:space="preserve">6.4. Сопроводительные документы поставщика наряду с платежными документами служат основанием для отражения операций расчетов с поставщиками в бюджетном учете. </w:t>
      </w:r>
    </w:p>
    <w:p w:rsidR="00391C93" w:rsidRPr="002E221D" w:rsidRDefault="00EA1AAB" w:rsidP="002E221D">
      <w:pPr>
        <w:spacing w:after="0"/>
        <w:ind w:left="-567" w:firstLine="567"/>
        <w:jc w:val="both"/>
        <w:rPr>
          <w:sz w:val="22"/>
          <w:szCs w:val="22"/>
        </w:rPr>
      </w:pPr>
      <w:r w:rsidRPr="002E221D">
        <w:rPr>
          <w:sz w:val="22"/>
          <w:szCs w:val="22"/>
        </w:rPr>
        <w:t xml:space="preserve">6.5. Аналитический учет расчетов с поставщиками за поставленные материальные ценности, выполненные работы, оказанные услуги ведется в Журнале операций по расчетам с поставщиками и подрядчиками, а также в Карточке учета средств и расчетов. </w:t>
      </w:r>
    </w:p>
    <w:p w:rsidR="00391C93" w:rsidRPr="002E221D" w:rsidRDefault="00EA1AAB" w:rsidP="002E221D">
      <w:pPr>
        <w:spacing w:after="0"/>
        <w:ind w:left="-567" w:firstLine="567"/>
        <w:jc w:val="both"/>
        <w:rPr>
          <w:sz w:val="22"/>
          <w:szCs w:val="22"/>
        </w:rPr>
      </w:pPr>
      <w:r w:rsidRPr="002E221D">
        <w:rPr>
          <w:sz w:val="22"/>
          <w:szCs w:val="22"/>
        </w:rPr>
        <w:t xml:space="preserve">6.6. Журнал операций по расчетам с поставщиками и подрядчиками составляется на основании платежных документов, товарно-транспортных накладных на получение материальных ценностей, счетов на оплату выполненных работ, оказанных услуг, актов приемки-сдачи выполненных работ и оказанных услуг. </w:t>
      </w:r>
    </w:p>
    <w:p w:rsidR="00391C93" w:rsidRPr="002E221D" w:rsidRDefault="00EA1AAB" w:rsidP="002E221D">
      <w:pPr>
        <w:spacing w:after="0"/>
        <w:ind w:left="-567" w:firstLine="567"/>
        <w:jc w:val="both"/>
        <w:rPr>
          <w:sz w:val="22"/>
          <w:szCs w:val="22"/>
        </w:rPr>
      </w:pPr>
      <w:r w:rsidRPr="002E221D">
        <w:rPr>
          <w:sz w:val="22"/>
          <w:szCs w:val="22"/>
        </w:rPr>
        <w:t xml:space="preserve">6.7. Получение материальных ценностей от поставщиков осуществляется на основании доверенности. </w:t>
      </w:r>
    </w:p>
    <w:p w:rsidR="007970BD" w:rsidRPr="002E221D" w:rsidRDefault="00EA1AAB" w:rsidP="002E221D">
      <w:pPr>
        <w:spacing w:after="0"/>
        <w:ind w:left="-567" w:firstLine="567"/>
        <w:jc w:val="both"/>
        <w:rPr>
          <w:sz w:val="22"/>
          <w:szCs w:val="22"/>
        </w:rPr>
      </w:pPr>
      <w:r w:rsidRPr="002E221D">
        <w:rPr>
          <w:sz w:val="22"/>
          <w:szCs w:val="22"/>
        </w:rPr>
        <w:t xml:space="preserve">6.8. Предельные сроки отчета по выданным доверенностям устанавливаются следующие: в течение 15 календарных дней с момента получения; в течение трех рабочих дней с момента получения материальных ценностей. Право подписи доверенностей на получение материальных ценностей имеют председатель либо лицо, в установленном порядке замещающее его должность. </w:t>
      </w:r>
    </w:p>
    <w:p w:rsidR="007970BD" w:rsidRPr="002E221D" w:rsidRDefault="00EA1AAB" w:rsidP="002E221D">
      <w:pPr>
        <w:spacing w:after="120"/>
        <w:ind w:left="-567" w:firstLine="567"/>
        <w:jc w:val="both"/>
        <w:rPr>
          <w:sz w:val="22"/>
          <w:szCs w:val="22"/>
        </w:rPr>
      </w:pPr>
      <w:r w:rsidRPr="002E221D">
        <w:rPr>
          <w:sz w:val="22"/>
          <w:szCs w:val="22"/>
        </w:rPr>
        <w:t>6.</w:t>
      </w:r>
      <w:r w:rsidR="007970BD" w:rsidRPr="002E221D">
        <w:rPr>
          <w:sz w:val="22"/>
          <w:szCs w:val="22"/>
        </w:rPr>
        <w:t>9</w:t>
      </w:r>
      <w:r w:rsidRPr="002E221D">
        <w:rPr>
          <w:sz w:val="22"/>
          <w:szCs w:val="22"/>
        </w:rPr>
        <w:t xml:space="preserve"> Закупка товаров, работ и услуг на основе государственных контрактов осуществляются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 </w:t>
      </w:r>
    </w:p>
    <w:p w:rsidR="007970BD" w:rsidRPr="002E221D" w:rsidRDefault="00EA1AAB" w:rsidP="002E221D">
      <w:pPr>
        <w:spacing w:after="120"/>
        <w:ind w:left="-567" w:firstLine="567"/>
        <w:jc w:val="both"/>
        <w:rPr>
          <w:sz w:val="22"/>
          <w:szCs w:val="22"/>
        </w:rPr>
      </w:pPr>
      <w:r w:rsidRPr="002E221D">
        <w:rPr>
          <w:sz w:val="22"/>
          <w:szCs w:val="22"/>
        </w:rPr>
        <w:t xml:space="preserve">7. Учет расчетов по оплате труда </w:t>
      </w:r>
    </w:p>
    <w:p w:rsidR="007970BD" w:rsidRPr="002E221D" w:rsidRDefault="00EA1AAB" w:rsidP="002E221D">
      <w:pPr>
        <w:spacing w:after="120"/>
        <w:ind w:left="-567" w:firstLine="567"/>
        <w:jc w:val="both"/>
        <w:rPr>
          <w:sz w:val="22"/>
          <w:szCs w:val="22"/>
        </w:rPr>
      </w:pPr>
      <w:r w:rsidRPr="002E221D">
        <w:rPr>
          <w:sz w:val="22"/>
          <w:szCs w:val="22"/>
        </w:rPr>
        <w:t xml:space="preserve">7.1. Аналитический учет расчетов с работниками по оплате труда, пособиям и прочим выплатам ведется в Журнале операций расчетов по оплате труда, денежному довольствию. </w:t>
      </w:r>
    </w:p>
    <w:p w:rsidR="007970BD" w:rsidRPr="002E221D" w:rsidRDefault="00EA1AAB" w:rsidP="002E221D">
      <w:pPr>
        <w:spacing w:after="0"/>
        <w:ind w:left="-567" w:firstLine="567"/>
        <w:jc w:val="both"/>
        <w:rPr>
          <w:sz w:val="22"/>
          <w:szCs w:val="22"/>
        </w:rPr>
      </w:pPr>
      <w:r w:rsidRPr="002E221D">
        <w:rPr>
          <w:sz w:val="22"/>
          <w:szCs w:val="22"/>
        </w:rPr>
        <w:t xml:space="preserve">7.2. В Табеле учета использования рабочего времени (ф. 0504421) регистрируются случаи отклонений от нормального использования рабочего времени, установленного правилами внутреннего трудового распорядка. </w:t>
      </w:r>
    </w:p>
    <w:p w:rsidR="007970BD" w:rsidRPr="002E221D" w:rsidRDefault="00EA1AAB" w:rsidP="002E221D">
      <w:pPr>
        <w:spacing w:after="0"/>
        <w:ind w:left="-567" w:firstLine="567"/>
        <w:jc w:val="both"/>
        <w:rPr>
          <w:sz w:val="22"/>
          <w:szCs w:val="22"/>
        </w:rPr>
      </w:pPr>
      <w:r w:rsidRPr="002E221D">
        <w:rPr>
          <w:sz w:val="22"/>
          <w:szCs w:val="22"/>
        </w:rPr>
        <w:t xml:space="preserve">7.3. Право подписи справки о доходах физического лица (форма 2-НДФЛ) </w:t>
      </w:r>
      <w:r w:rsidR="002E221D" w:rsidRPr="002E221D">
        <w:rPr>
          <w:sz w:val="22"/>
          <w:szCs w:val="22"/>
        </w:rPr>
        <w:t>имеет председатель</w:t>
      </w:r>
      <w:r w:rsidRPr="002E221D">
        <w:rPr>
          <w:sz w:val="22"/>
          <w:szCs w:val="22"/>
        </w:rPr>
        <w:t>.</w:t>
      </w:r>
    </w:p>
    <w:p w:rsidR="007970BD" w:rsidRPr="002E221D" w:rsidRDefault="00EA1AAB" w:rsidP="002E221D">
      <w:pPr>
        <w:spacing w:after="0"/>
        <w:ind w:left="-567" w:firstLine="567"/>
        <w:jc w:val="both"/>
        <w:rPr>
          <w:sz w:val="22"/>
          <w:szCs w:val="22"/>
        </w:rPr>
      </w:pPr>
      <w:r w:rsidRPr="002E221D">
        <w:rPr>
          <w:sz w:val="22"/>
          <w:szCs w:val="22"/>
        </w:rPr>
        <w:t xml:space="preserve"> 7.4 Удержания производятся на основании следующих документов: письменных заявлений работников, договоров добровольного страхования, исполнительных листов и других документов. </w:t>
      </w:r>
    </w:p>
    <w:p w:rsidR="007970BD" w:rsidRPr="002E221D" w:rsidRDefault="00EA1AAB" w:rsidP="002E221D">
      <w:pPr>
        <w:spacing w:after="120"/>
        <w:ind w:left="-567" w:firstLine="567"/>
        <w:jc w:val="both"/>
        <w:rPr>
          <w:sz w:val="22"/>
          <w:szCs w:val="22"/>
        </w:rPr>
      </w:pPr>
      <w:r w:rsidRPr="002E221D">
        <w:rPr>
          <w:sz w:val="22"/>
          <w:szCs w:val="22"/>
        </w:rPr>
        <w:t xml:space="preserve">7.5. Аналитический учет ведется в разрезе получателей удержанных сумм и видов удержаний. </w:t>
      </w:r>
    </w:p>
    <w:p w:rsidR="007970BD" w:rsidRPr="002E221D" w:rsidRDefault="00EA1AAB" w:rsidP="002E221D">
      <w:pPr>
        <w:spacing w:after="120"/>
        <w:ind w:left="-567" w:firstLine="567"/>
        <w:jc w:val="both"/>
        <w:rPr>
          <w:sz w:val="22"/>
          <w:szCs w:val="22"/>
        </w:rPr>
      </w:pPr>
      <w:r w:rsidRPr="002E221D">
        <w:rPr>
          <w:sz w:val="22"/>
          <w:szCs w:val="22"/>
        </w:rPr>
        <w:t xml:space="preserve">8. Санкционирование расходов </w:t>
      </w:r>
    </w:p>
    <w:p w:rsidR="007970BD" w:rsidRPr="002E221D" w:rsidRDefault="00EA1AAB" w:rsidP="002E221D">
      <w:pPr>
        <w:spacing w:after="120"/>
        <w:ind w:left="-567" w:firstLine="567"/>
        <w:jc w:val="both"/>
        <w:rPr>
          <w:sz w:val="22"/>
          <w:szCs w:val="22"/>
        </w:rPr>
      </w:pPr>
      <w:r w:rsidRPr="002E221D">
        <w:rPr>
          <w:sz w:val="22"/>
          <w:szCs w:val="22"/>
        </w:rPr>
        <w:t xml:space="preserve">8.1. Документы, подтверждающие принятие (возникновение) обязательств: - приказ об утверждении штатного расписания с расчетом годового фонда оплаты труда; - гражданско-правовой договор с юридическим или физическим лицом на выполнение работ, оказание услуг, поставку материальных ценностей; - при отсутствии договора - счет, акт выполненных работ (оказанных услуг); - согласованное председателем заявление (служебная записка) на выдачу под отчет денежных средств, распоряжение председателя, расчет или авансовый отчет; - налоговая декларация, налоговый расчет (расчет авансовых платежей), расчет по страховым взносам, решение налогового органа о взыскании налога, сбора, пеней и штрафов; - исполнительный лист, судебный приказ; - извещение об осуществлении закупки; - иной документ, в соответствии с которым возникает обязательство. </w:t>
      </w:r>
    </w:p>
    <w:p w:rsidR="00391C93" w:rsidRPr="002E221D" w:rsidRDefault="00EA1AAB" w:rsidP="002E221D">
      <w:pPr>
        <w:spacing w:after="120"/>
        <w:ind w:left="-567" w:firstLine="567"/>
        <w:jc w:val="both"/>
        <w:rPr>
          <w:sz w:val="22"/>
          <w:szCs w:val="22"/>
        </w:rPr>
      </w:pPr>
      <w:r w:rsidRPr="002E221D">
        <w:rPr>
          <w:sz w:val="22"/>
          <w:szCs w:val="22"/>
        </w:rPr>
        <w:t xml:space="preserve">8.2. Документы, подтверждающие возникновение денежных обязательств: - Расчетная ведомость (ф. 0504402); - счет, счет-фактура, товарная накладная, универсальный передаточный документ, справка-расчет, </w:t>
      </w:r>
      <w:r w:rsidRPr="002E221D">
        <w:rPr>
          <w:sz w:val="22"/>
          <w:szCs w:val="22"/>
        </w:rPr>
        <w:lastRenderedPageBreak/>
        <w:t xml:space="preserve">чек; - акт выполненных работ (оказанных услуг), акт приема-передачи; - согласованное руководителем заявление или служебная записка на выдачу под отчет денежных средств, распоряжение председателя, расчет или авансовый отчет; - налоговая декларация, налоговый расчет (расчет авансовых платежей), расчет по страховым взносам, решение налогового органа о взыскании налога, сбора, пеней и штрафов; - исполнительный лист, судебный приказ; - Бухгалтерская справка (ф. 0504833); - иной документ, подтверждающий возникновение денежного обязательства по </w:t>
      </w:r>
    </w:p>
    <w:p w:rsidR="00391C93" w:rsidRPr="002E221D" w:rsidRDefault="0066795A" w:rsidP="002E221D">
      <w:pPr>
        <w:spacing w:after="120"/>
        <w:ind w:left="-567" w:firstLine="567"/>
        <w:jc w:val="both"/>
        <w:rPr>
          <w:sz w:val="22"/>
          <w:szCs w:val="22"/>
        </w:rPr>
      </w:pPr>
      <w:r w:rsidRPr="002E221D">
        <w:rPr>
          <w:sz w:val="22"/>
          <w:szCs w:val="22"/>
        </w:rPr>
        <w:t>9</w:t>
      </w:r>
      <w:r w:rsidR="00EA1AAB" w:rsidRPr="002E221D">
        <w:rPr>
          <w:sz w:val="22"/>
          <w:szCs w:val="22"/>
        </w:rPr>
        <w:t xml:space="preserve">. Особенности формирования и представления бюджетной отчетности </w:t>
      </w:r>
    </w:p>
    <w:p w:rsidR="0066795A" w:rsidRPr="002E221D" w:rsidRDefault="00975E71" w:rsidP="002E221D">
      <w:pPr>
        <w:spacing w:after="120"/>
        <w:ind w:left="-567" w:firstLine="567"/>
        <w:jc w:val="both"/>
        <w:rPr>
          <w:sz w:val="22"/>
          <w:szCs w:val="22"/>
        </w:rPr>
      </w:pPr>
      <w:r w:rsidRPr="002E221D">
        <w:rPr>
          <w:sz w:val="22"/>
          <w:szCs w:val="22"/>
        </w:rPr>
        <w:t>9</w:t>
      </w:r>
      <w:r w:rsidR="00EA1AAB" w:rsidRPr="002E221D">
        <w:rPr>
          <w:sz w:val="22"/>
          <w:szCs w:val="22"/>
        </w:rPr>
        <w:t xml:space="preserve">.1. КСП как получатель бюджетных средств, составляет бюджетную отчетность. Единая методология и стандарты составления месячной, квартальной и годовой отчетности об исполнении областного бюджета (далее – бюджетная отчетность) устанавливаются Министерством финансов Российской Федерации в соответствии с Бюджетным кодексом РФ. </w:t>
      </w:r>
    </w:p>
    <w:p w:rsidR="0066795A" w:rsidRPr="002E221D" w:rsidRDefault="00975E71" w:rsidP="002E221D">
      <w:pPr>
        <w:spacing w:after="0"/>
        <w:ind w:left="-567" w:firstLine="567"/>
        <w:jc w:val="both"/>
        <w:rPr>
          <w:sz w:val="22"/>
          <w:szCs w:val="22"/>
        </w:rPr>
      </w:pPr>
      <w:r w:rsidRPr="002E221D">
        <w:rPr>
          <w:sz w:val="22"/>
          <w:szCs w:val="22"/>
        </w:rPr>
        <w:t>9</w:t>
      </w:r>
      <w:r w:rsidR="00EA1AAB" w:rsidRPr="002E221D">
        <w:rPr>
          <w:sz w:val="22"/>
          <w:szCs w:val="22"/>
        </w:rPr>
        <w:t xml:space="preserve">.2. Сроки составления бюджетной отчетности КСП устанавливаются в соответствии со сроками, установленными для представления отчетности. </w:t>
      </w:r>
    </w:p>
    <w:p w:rsidR="0066795A" w:rsidRPr="002E221D" w:rsidRDefault="00975E71" w:rsidP="002E221D">
      <w:pPr>
        <w:spacing w:after="0"/>
        <w:ind w:left="-567" w:firstLine="567"/>
        <w:jc w:val="both"/>
        <w:rPr>
          <w:sz w:val="22"/>
          <w:szCs w:val="22"/>
        </w:rPr>
      </w:pPr>
      <w:r w:rsidRPr="002E221D">
        <w:rPr>
          <w:sz w:val="22"/>
          <w:szCs w:val="22"/>
        </w:rPr>
        <w:t>9</w:t>
      </w:r>
      <w:r w:rsidR="00EA1AAB" w:rsidRPr="002E221D">
        <w:rPr>
          <w:sz w:val="22"/>
          <w:szCs w:val="22"/>
        </w:rPr>
        <w:t xml:space="preserve">.3. Бюджетная отчетность считается составленной главным бухгалтером после подписания ее экземпляра председателем (уполномоченным лицом). </w:t>
      </w:r>
    </w:p>
    <w:p w:rsidR="005461FE" w:rsidRDefault="005461FE" w:rsidP="005461FE">
      <w:pPr>
        <w:spacing w:after="0" w:line="240" w:lineRule="auto"/>
        <w:ind w:left="-567" w:firstLine="567"/>
        <w:jc w:val="both"/>
        <w:rPr>
          <w:sz w:val="22"/>
          <w:szCs w:val="22"/>
        </w:rPr>
      </w:pPr>
    </w:p>
    <w:p w:rsidR="0066795A" w:rsidRPr="002E221D" w:rsidRDefault="00EA1AAB" w:rsidP="005461FE">
      <w:pPr>
        <w:spacing w:after="0" w:line="240" w:lineRule="auto"/>
        <w:ind w:left="-567" w:firstLine="567"/>
        <w:jc w:val="both"/>
        <w:rPr>
          <w:sz w:val="22"/>
          <w:szCs w:val="22"/>
        </w:rPr>
      </w:pPr>
      <w:r w:rsidRPr="002E221D">
        <w:rPr>
          <w:sz w:val="22"/>
          <w:szCs w:val="22"/>
        </w:rPr>
        <w:t>1</w:t>
      </w:r>
      <w:r w:rsidR="00975E71" w:rsidRPr="002E221D">
        <w:rPr>
          <w:sz w:val="22"/>
          <w:szCs w:val="22"/>
        </w:rPr>
        <w:t>0</w:t>
      </w:r>
      <w:r w:rsidRPr="002E221D">
        <w:rPr>
          <w:sz w:val="22"/>
          <w:szCs w:val="22"/>
        </w:rPr>
        <w:t xml:space="preserve">. Технология обработки учетной информации </w:t>
      </w:r>
    </w:p>
    <w:p w:rsidR="0066795A" w:rsidRPr="002E221D" w:rsidRDefault="00EA1AAB" w:rsidP="002E221D">
      <w:pPr>
        <w:spacing w:after="0"/>
        <w:ind w:left="-567" w:firstLine="567"/>
        <w:jc w:val="both"/>
        <w:rPr>
          <w:sz w:val="22"/>
          <w:szCs w:val="22"/>
        </w:rPr>
      </w:pPr>
      <w:r w:rsidRPr="002E221D">
        <w:rPr>
          <w:sz w:val="22"/>
          <w:szCs w:val="22"/>
        </w:rPr>
        <w:t>1</w:t>
      </w:r>
      <w:r w:rsidR="00975E71" w:rsidRPr="002E221D">
        <w:rPr>
          <w:sz w:val="22"/>
          <w:szCs w:val="22"/>
        </w:rPr>
        <w:t>0</w:t>
      </w:r>
      <w:r w:rsidRPr="002E221D">
        <w:rPr>
          <w:sz w:val="22"/>
          <w:szCs w:val="22"/>
        </w:rPr>
        <w:t xml:space="preserve">.1. Обработка учетной информации и подготовка бюджетной отчетности осуществляются автоматизированным способом. </w:t>
      </w:r>
    </w:p>
    <w:p w:rsidR="003B1045" w:rsidRPr="002E221D" w:rsidRDefault="00EA1AAB" w:rsidP="002E221D">
      <w:pPr>
        <w:spacing w:after="0"/>
        <w:ind w:left="-567" w:firstLine="567"/>
        <w:jc w:val="both"/>
        <w:rPr>
          <w:sz w:val="22"/>
          <w:szCs w:val="22"/>
        </w:rPr>
      </w:pPr>
      <w:r w:rsidRPr="002E221D">
        <w:rPr>
          <w:sz w:val="22"/>
          <w:szCs w:val="22"/>
        </w:rPr>
        <w:t>1</w:t>
      </w:r>
      <w:r w:rsidR="00975E71" w:rsidRPr="002E221D">
        <w:rPr>
          <w:sz w:val="22"/>
          <w:szCs w:val="22"/>
        </w:rPr>
        <w:t>0</w:t>
      </w:r>
      <w:r w:rsidRPr="002E221D">
        <w:rPr>
          <w:sz w:val="22"/>
          <w:szCs w:val="22"/>
        </w:rPr>
        <w:t>.2. КСП с использованием телекоммуникационных каналов и электронной подписи осуществляет электронный документооборот по следующим направлениям: - система электронного документооборота с Управлением Федерального Казначейства Иркутской области; - система электронного документооборота с министерством финансов Иркутской области; - система электронного документооборота с Инспекций федеральной налоговой службы, с отделением Пенсионного фонда России, с отделением Фонда социального страхования России, с территориальным органом службы государственной статистики по Иркутской области; - передача электронных списков на перечисление заработной платы сотрудникам КСП в информационные системы банков в рамках зарплатного договора.</w:t>
      </w:r>
    </w:p>
    <w:sectPr w:rsidR="003B1045" w:rsidRPr="002E221D" w:rsidSect="002E221D">
      <w:pgSz w:w="11906" w:h="16838"/>
      <w:pgMar w:top="567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3DA"/>
    <w:rsid w:val="000A2ADD"/>
    <w:rsid w:val="00113B7E"/>
    <w:rsid w:val="00230325"/>
    <w:rsid w:val="0027771E"/>
    <w:rsid w:val="0029708B"/>
    <w:rsid w:val="002E221D"/>
    <w:rsid w:val="0032303B"/>
    <w:rsid w:val="00336B55"/>
    <w:rsid w:val="00353CC7"/>
    <w:rsid w:val="00391C93"/>
    <w:rsid w:val="003B1045"/>
    <w:rsid w:val="004172A0"/>
    <w:rsid w:val="004B0CBF"/>
    <w:rsid w:val="004C0E41"/>
    <w:rsid w:val="00542449"/>
    <w:rsid w:val="005461FE"/>
    <w:rsid w:val="00565FBB"/>
    <w:rsid w:val="0066795A"/>
    <w:rsid w:val="00781DF5"/>
    <w:rsid w:val="007970BD"/>
    <w:rsid w:val="00802390"/>
    <w:rsid w:val="00831CE6"/>
    <w:rsid w:val="008A24D8"/>
    <w:rsid w:val="008C66EB"/>
    <w:rsid w:val="00975E71"/>
    <w:rsid w:val="009A59AF"/>
    <w:rsid w:val="009B7E57"/>
    <w:rsid w:val="00A62E92"/>
    <w:rsid w:val="00AE4159"/>
    <w:rsid w:val="00B35570"/>
    <w:rsid w:val="00BD6AFA"/>
    <w:rsid w:val="00BF6D4D"/>
    <w:rsid w:val="00C82510"/>
    <w:rsid w:val="00C9349E"/>
    <w:rsid w:val="00CA3E1C"/>
    <w:rsid w:val="00CC0167"/>
    <w:rsid w:val="00D34394"/>
    <w:rsid w:val="00DA5763"/>
    <w:rsid w:val="00E06621"/>
    <w:rsid w:val="00E950C7"/>
    <w:rsid w:val="00EA03DA"/>
    <w:rsid w:val="00EA1AAB"/>
    <w:rsid w:val="00EE5BAD"/>
    <w:rsid w:val="00F145D7"/>
    <w:rsid w:val="00F760D6"/>
    <w:rsid w:val="00F877A1"/>
    <w:rsid w:val="00FE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BC8D9-85F6-419A-98B1-813BD6AC3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4</Pages>
  <Words>2178</Words>
  <Characters>12421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2022-04-21T06:12:00Z</dcterms:created>
  <dcterms:modified xsi:type="dcterms:W3CDTF">2022-05-25T07:04:00Z</dcterms:modified>
</cp:coreProperties>
</file>